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24 170 vom 1. April 2025</w:t>
      </w:r>
    </w:p>
    <w:p>
      <w:r>
        <w:t>BL Gerichte, 2025-04-01, DE</w:t>
      </w:r>
    </w:p>
    <w:p>
      <w:r>
        <w:rPr>
          <w:b/>
        </w:rPr>
        <w:t xml:space="preserve">Quelle: </w:t>
      </w:r>
      <w:r>
        <w:t>https://mcp.opencaselaw.ch/entscheid/bl_gerichte_460 24 170</w:t>
      </w:r>
    </w:p>
    <w:p>
      <w:r>
        <w:t>FR: BL_GERICHTE 460 24 170 du 1 avril 2025</w:t>
      </w:r>
    </w:p>
    <w:p>
      <w:r>
        <w:t>IT: BL_GERICHTE 460 24 170 del 1 aprile 2025</w:t>
      </w:r>
    </w:p>
    <w:p>
      <w:pPr>
        <w:pStyle w:val="Heading2"/>
      </w:pPr>
      <w:r>
        <w:t>Regeste</w:t>
      </w:r>
    </w:p>
    <w:p>
      <w:r>
        <w:t>Einziehung</w:t>
      </w:r>
    </w:p>
    <w:p>
      <w:pPr>
        <w:pStyle w:val="Heading2"/>
      </w:pPr>
      <w:r>
        <w:t>Erwägungen</w:t>
      </w:r>
    </w:p>
    <w:p>
      <w:r>
        <w:rPr>
          <w:b/>
        </w:rPr>
        <w:t>E. 1</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Entscheidend ist dabei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BGer 6B_910/2024 vom 11. Februar 2025 E. 1.2.2).</w:t>
      </w:r>
    </w:p>
    <w:p>
      <w:r>
        <w:rPr>
          <w:b/>
        </w:rPr>
        <w:t>E. 2</w:t>
      </w:r>
    </w:p>
    <w:p>
      <w:r>
        <w:t>Die Sicherungseinziehung nach Art. 69 StGB setzt einen Bezug zu einer Straftat (Anlasstat) voraus. Zwischen den eingezogenen Gegenständen und der Anlasstat muss ein hinreichend konkreter Konnex gegeben sein; die fraglichen Gegenstände müssen zur Begehung der Anlasstat gedient haben oder dazu bestimmt gewesen sein (Tatwerkzeuge) oder durch die Straftat hervorgebracht worden sein (Tatprodukte). Zusätzlich zu diesem Deliktskonnex wird eine konkrete Gefährdung verlangt. Das Gericht hat im Sinn einer Gefährdungsprognose zu evaluieren, ob es hinreichend wahrscheinlich ist, dass der Gegenstand in der Hand des Eigentümers zukünftig die Sicherheit von Menschen, die Sittlichkeit oder die öffentliche Ordnung gefährdet (BGE 150 II 519 E. 4.6; 149 IV 307 E. 2.4.1). An die Gefährdung sind keine überhöhten Anforderungen zu stellen; es genügt, dass bei der Belassung des Gegenstands in den Händen des Täters eine entsprechende Gefährdung wahrscheinlich ist (BGE 127 IV 203 E. 7b; 124 IV 121 E. 2a; BGer 6B_1115/2023 vom 10. Juli 2024 E. 2.2.2).</w:t>
      </w:r>
    </w:p>
    <w:p>
      <w:r>
        <w:rPr>
          <w:b/>
        </w:rPr>
        <w:t>E. 2.1</w:t>
      </w:r>
    </w:p>
    <w:p>
      <w:r>
        <w:t>Mit der Teilrechtskraftsbescheinigung vom 29. September 2023 wurden die damals bereits rechtskräftigen Punkte des Urteils des Kantonsgerichts vom 3. August 2023 festgestellt. Dies braucht hier nicht wiederholt zu werden.</w:t>
      </w:r>
    </w:p>
    <w:p>
      <w:r>
        <w:rPr>
          <w:b/>
        </w:rPr>
        <w:t>E. 2.2</w:t>
      </w:r>
    </w:p>
    <w:p>
      <w:r>
        <w:t>Der Beschuldigte hat die mit Urteil des Kantonsgerichts vom 3. August 2023 in den Dispositivziffer III/1.b und c angeordnete Einziehung der Beschlagnahmepositionen G 29040 (4 Mobiltelefone), G 39251 (3 Mobiltelefone), G 39234 (1 Mobiltelefon Nokia), G 44904 (1 Mobiltelefon Sony) und G 44911 (1 Mobiltelefon Nokia) mit Beschwerde in Strafsachen beim Bundesgericht angefochten. Das Bundesgericht hat in dieser Hinsicht die Beschwerde mit Urteil vom 10. Juli 2024 abgewiesen. Insoweit ist das vorgenannte Urteil des Kantonsgerichts folglich rechtskräftig. Ebenfalls in Rechtskraft erwachsen ist die Festsetzung der Höhe der amtlichen Verteidigung im zweiten Berufungsverfahren.</w:t>
      </w:r>
    </w:p>
    <w:p>
      <w:r>
        <w:rPr>
          <w:b/>
        </w:rPr>
        <w:t>E. 2.3</w:t>
      </w:r>
    </w:p>
    <w:p>
      <w:r>
        <w:t>Nachdem das Bundesgericht im Urteil vom 10. Juli 2024 erkannt hat, dass der vom Beschuldigten anhängig gemachte Anspruch auf Ausrichtung einer Entschädigung von Fr. 7'500.− wegen der Vernichtung des Omega-Garden-Rads noch im Streit liegt, ist die in der Dispositiv-Ziffer I/g betreffend den Beschuldigten des Urteils des Kantonsgerichts vom 3. August 2023 bescheinigte Rechtskraft des erstinstanzlichen Nichteintretensentscheids auf den Antrag des Beschuldigten um Herausgabe des Omega-Garden-Rads aufzuheben. C. Herausgabe von Daten Wie bereits festgestellt, ist die Einziehung der Beschlagnahmepositionen der fraglichen zehn Mobiltelefone (G 29040, G 39251, G 39234, G 44904 und G 44911) mit dem Urteil des Bundesgerichts vom 10. Juli 2024 rechtskräftig geworden. Der vom Beschuldigten erst mit Eingabe vom 16. September 2024 gestellte Antrag, es sei vor der Vernichtung dieser Mobiltelefone eine Datensicherung durchzuführen und ihm herauszugeben, erweist sich folglich als verspätet, weshalb darauf nicht eingetreten werden kann. Das Begehren des Beschuldigten um Herausgabe der Daten auf dem Weg der Akteneinsicht kommt einer unzulässigen Umgehung der Sperrwirkung der Rechtskraft der angeordneten Einziehung dieser Mobiltelefone gleich. Da dieses Vorgehen keinen Rechtsschutz verdient, ist auf den vorerwähnten Antrag ebenfalls nicht einzutreten. II. E INZIEHUNG A. Rechtliche Grundlagen 1. Gemäss Art. 69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(Abs. 1). Das Gericht kann anordnen, dass die eingezogenen Gegenstände unbrauchbar gemacht oder vernichtet werden (Abs. 2).</w:t>
      </w:r>
    </w:p>
    <w:p>
      <w:r>
        <w:rPr>
          <w:b/>
        </w:rPr>
        <w:t>E. 3</w:t>
      </w:r>
    </w:p>
    <w:p>
      <w:r>
        <w:t>Die Sicherungseinziehung unterliegt dem Grundsatz der Verhältnismässigkeit (Art. 36 Abs. 3 BV), da sie in die Eigentumsgarantie nach Art. 26 BV eingreift. Daher muss die Sicherungseinziehung zur Erreichung des Sicherungszwecks geeignet sein. Insbesondere bei einer problemlosen Wiederbeschaffungsmöglichkeit kann die Eignung in Frage stehen. Ausserdem darf sie nicht weiter gehen, als es der Sicherungszweck gebietet (BGE 150 II 519 E. 4.6; 137 IV 249 E. 4.5; 135 I 209 E. 3.3.1). Schliesslich muss die Einziehung verhältnismässig im engeren Sinne sein, d.h. zwischen dem anvisierten Ziel der Sicherung und dem Eingriff in das Eigentum des Betroffenen muss ein vernünftiges Verhältnis bestehen (BGer 6B_1115/2023 vom 10. Juli 2024 E. 2.2.3). In Art. 69 Abs. 2 StGB ist die Verwertung des eingezogenen Gegenstands nicht ausdrücklich vorgesehen. Stellt jedoch der Gegenstand nur in den Händen des Täters eine Gefahr dar, gebietet der Verhältnismässigkeitsgrundsatz, die Sache zu verwerten und den Erlös an den Berechtigten herauszugeben (BGE 135 I 209 E. 3.3.2; OGer BE BK 20 440 vom 19. Januar 2021 E. 7.2; Thommen , in: Ackermann [Hrsg.], Kommentar, Kriminelles Vermögen - Kriminelle Organisationen, Bd. I, 2018, N. 302 zu Art. 69 StGB). B. Konkrete Beurteilung BA. Elektronische Geräte Wie im Urteil des Kantonsgerichts vom 3. August 2023 festgestellt, wurde der Beschuldigte im vorliegenden Verfahren rechtskräftig wegen versuchter Nötigung schuldig gesprochen. Er nutzte den Laptop HP samt dem Netzteil (G 49073) und den Drucker HP Office Jet (G 49074) bei der Ausführung dieser Tat (S. 3, act. 92.03.001 ff.). Damit ist der Deliktskonnex dieser beiden Gegenstände gegeben. Indes hat die Staatsanwaltschaft nicht dargelegt, dass bei einer Rückgabe der Gegenstände an den Beschuldigten von diesen künftig eine Gefährdung ausgehen könnte. Eine entsprechende Gefährdung ist nicht erkennbar, da die versuchte Nötigung ein singuläres, bereits längere Zeit zurückliegendes Verhalten des Beschuldigten darstellt. Ausserdem ist die Einziehung zur Erreichung des Sicherungszwecks offensichtlich nicht geeignet, weil der Beschuldigte problemlos jederzeit einen Laptop und Drucker kaufen könnte. Da die Sicherungseinziehung nach dem zuvor Erwogenen zudem keinen Strafcharakter hat, ist die von der Vorinstanz verfügte Einziehung – auch wenn diese Gegenstände mittlerweile nur noch einen geringen Wert aufweisen dürften – unverhältnismässig. Daraus folgt, dass der Laptop HP mit dem Netzteil (G 49073) und der Drucker HP (G 49074) dem Beschuldigten zurückzugeben sind. BB. Omega-Garden-Rad Ab Sommer 2011 betrieben der Beschuldigte und T. in U. eine Indooranlage zur Kultivierung von illegalen Hanfpflanzen mit einem THC-Gehalt von mehr als einem Prozent. Ab Februar 2012 geschah dies auch gemeinsam mit W. . Ab Ende Februar 2013 verarbeiteten sie illegale Hanfpflanzen im Lagerraum an der V. strasse 4 in X. . Bei der Durchsuchung dieses Lagerraums am 5. Juni 2013 wurde das noch verpackte Omega-Garden-Rad sichergestellt (act. 86.15.002 ff.). Es scheint, dass dieses Gerät speziell dafür entwickelt wurde, um Cannabis drinnen anzubauen. Es liegt auf der Hand, dass dieses Gerät für das heimliche Anbauen von illegalen Hanfpflanzen im Innern eines Gebäudes besonders geeignet ist. Es wird weder dargetan noch ist ersichtlich, dass derartige Anbaumethoden mit beträchtlichen Investitionskosten in der Landwirtschaft Anwendung finden. Auch wenn das Omega-Garden-Rad noch verpackt war, erscheint es als äusserst unwahrscheinlich, dass dieses Gerät im Wert von Fr. 7'500.− angeschafft wurde, ohne es nutzen zu wollen. Vor diesem Hintergrund kann nur geschlossen werden, dass das Omega-Garden-Rad im Sinne von Art. 69 StGB zur Begehung einer Straftat bestimmt war. Angesichts der einschlägigen Vorstrafen des Beschuldigten (Verurteilung am 25. Januar 2006 durch das Landgericht Y. wegen Widerhandlungen gegen das Betäubungsmittelgesetz zu einer Freiheitsstrafe von 5 Jahren und 9 Monaten; Verurteilung am 12. Oktober 2009 durch das Tribunal Correctionnel Z. wegen Widerhandlungen gegen das Betäubungsmittelgesetz zu einer Freiheitsstrafe von 1 Jahr und 8 Monaten, S. 1, PD Beschuldigter act. 01.02.002 ff.) und der Verurteilung durch das Kantonsgericht vom 16. Januar 2019 unter anderem wegen qualifizierter Widerhandlung gegen das Betäubungsmittelgesetz zu einer teilbedingten Strafe von 27 Monaten muss ausserdem befürchtet werden, dass er das Omega-Garden-Rad bei einer Aushändigung für einschlägige Widerhandlungen gegen das Betäubungsmittelgesetz verwenden könnte. Des Weiteren ist zu berücksichtigen, dass eine Verwertung des Omega-Garden-Rads ein beträchtliches Risiko für die Volksgesundheit mit sich bringen würde: Es ist kaum zu erwarten, dass dieses durch einen Erwerber in der Landwirtschaft zur Produktion unbedenklicher Pflanzen verwendet wird; vielmehr muss wegen seiner besonderen Eignung ernsthaft befürchtet werden, dass ein Erwerber es zur Aufzucht illegaler Hanfpflanzen verwenden könnte. Wäre das Omega-Garden-Rad im Rahmen des Untersuchungsverfahrens nicht versehentlich entsorgt worden, hätte das Sachgericht daher nicht dessen Verwertung, sondern Vernichtung anordnen müssen. Demnach ist dem Beschuldigten durch die irrtümliche Vernichtung des Omega-Garden-Rads bereits im Untersuchungsverfahren kein Schaden entstanden, weshalb ihm kein Schadenersatzanspruch zusteht. Der Antrag des Beschuldigten auf Zusprechung einer Geldsumme von Fr. 7'500.− als Schadenersatz für das vernichtete Omega-Garden-Rad und Verrechnung dieses Betrags mit den Verfahrenskosten ist somit abzuweisen. III. Kosten und Entschädigung BA. Kosten a. Erstes Berufungsverfahren Der Beschuldigte erreicht mit seiner Berufung im Schuldpunkt einen Freispruch im geringfügigen Anklagefall 1.4 Abs. 1 und unterliegt hingegen mit dem Antrag auf Freispruch im Anklagefall 2.1. Im Strafpunkt erscheint er sodann zu mehr als der Hälfte als erfolgreich. Ausserdem dringt er mit seinem Rechtsbegehren betreffend das Beschlagnahmegut in gewissem Masse durch. Im Weiteren sind seine Anträge zu den Kosten des Vorverfahrens und des erstinstanzlichen Prozesses in erheblichem Umfang erfolgreich. Ferner erwirkt er eine Aufhebung der sofortigen Rückzahlungspflicht der Kosten der amtlichen Verteidigung im Vorverfahren und erstinstanzlichen Prozess. Zudem ist die verschiedentlich festgestellte Verletzung der Begründungspflicht der Vorinstanz bei der Kostenverlegung zugunsten des Beschuldigten zu berücksichtigen, soweit die Kosten in den betreffenden Punkten zufolge Obsiegens des Letzteren ohnehin nicht bereits zulasten des Staats gehen. In Anwendung von Art. 428 Abs. 1 StPO sind somit dem Beschuldigten die ihn betreffenden Kosten des ersten Berufungsverfahrens von Fr. 21'375.− (bestehend aus der Urteilsgebühr von Fr. 21'137.50 und Auslagen von Fr. 237.50) zur Hälfte aufzuerlegen und zur Hälfte auf die Staatskasse zu nehmen. b. Zweites Berufungsverfahren Die Kosten für das zweite Berufungsverfahren haben ausser Ansatz zu bleiben, nachdem die teilweise Aufhebung des Urteils des Kantonsgerichts vom 16. Januar 2019 durch das Bundesgericht nicht von den Parteien zu verantworten ist. c. Drittes Berufungsverfahren Die Durchführung des dritten Berufungsverfahrens hat ebenfalls keine Partei zu verantworten. Die Kosten des dritten Berufungsverfahrens von insgesamt Fr. 3'050.− (bestehend aus der Urteilsgebühr von Fr. 3’000.− und den Auslagen von pauschal Fr. 50.−) sind folglich auf die Staatskasse zu nehmen. BB.  Entschädigung der amtlichen Verteidigung/Rückzahlungspflicht a. Erstes Berufungsverfahren Für die der amtlichen Verteidigung im ersten Berufungsverfahren ausgerichtete Entschädigung ist der Beschuldigte aufgrund von Art. 135 Abs. 4 StPO im hälftigen Umfang (Fr. 6'677.40) zur Rückzahlung an den Kanton Basel-Landschaft verpflichtet, sobald es seine wirtschaftlichen Verhältnisse erlauben. b. Zweites Berufungsverfahren Da dem Beschuldigten im zweiten Berufungsverfahren keine Kosten auferlegt wurden, besteht in diesem Verfahren keine Rückzahlungspflicht für die Kosten der amtlichen Verteidigung. c. Drittes Berufungsverfahren Für das dritte Berufungsverfahren bleibt die Entschädigung der amtlichen Verteidigung des Beschuldigten festzusetzen. Die Entschädigung der amtlichen Verteidigung in Strafsachen ist nach dem Zeitaufwand auf der Basis eines Stundenansatzes von Fr. 200.− zu bemessen (§ 2 Abs. 1 TO, § 3 Abs. 2 TO). Die Bemühungen des Anwalts müssen im Umfang den Verhältnissen entsprechen, d.h. sachbezogen und angemessen sein. Die Anwaltskosten müssen mithin in einem vernünftigen Verhältnis zur Schwierigkeit des Falls und zur Wichtigkeit der Sache stehen. Nicht zu entschädigen sind nutzlose, überflüssige und verfahrensfremde Aufwendungen (BGE 117 Ia 22 E. 4b; BGer vom 7B_264/2022 vom 8. Mai 2024 E. 5.2.1). Der amtliche Verteidiger, Rechtsanwalt Dr. Stephan Schlegel, war aufgrund der beiden bundesgerichtlichen Verfahren und des zweiten Berufungsprozesses mit dem vorliegenden Fall bereits vertraut. Angesichts dessen und der sehr einfachen Sachlage erscheint für die notwendigen Bemühungen im dritten Berufungsverfahren die Entschädigung eines Zeitaufwands von zwei Stunden zu je Fr. 200.−, von Auslagen von Fr. 20.− und der Mehrwertsteuer von Fr. 34.− als angemessen. Diese Entschädigung von total Fr. 454.− ist dem amtlichen Verteidiger aus der Staatskasse zu entrichten. Weil dem Beschuldigten im dritten Berufungsverfahren keine Kosten auferlegt wurden, besteht in diesem Verfahren keine Rückzahlungspflicht für die Kosten der amtlichen Verteidigung.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